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>
        <w:rPr>
          <w:rFonts w:cs="Arial" w:ascii="Times New Roman" w:hAnsi="Times New Roman"/>
          <w:b/>
          <w:bCs/>
          <w:u w:val="single"/>
        </w:rPr>
        <w:t xml:space="preserve">Załącznik nr 3 </w:t>
      </w:r>
    </w:p>
    <w:p>
      <w:pPr>
        <w:pStyle w:val="Normal"/>
        <w:spacing w:before="0" w:after="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     </w:t>
      </w:r>
      <w:r>
        <w:rPr>
          <w:rFonts w:cs="Arial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18"/>
        </w:rPr>
        <w:t xml:space="preserve">OŚWIADCZA </w:t>
      </w:r>
      <w:r>
        <w:rPr>
          <w:rFonts w:cs="Arial" w:ascii="Times New Roman" w:hAnsi="Times New Roman"/>
          <w:b/>
          <w:szCs w:val="18"/>
          <w:u w:val="single"/>
        </w:rPr>
        <w:t>PODMIOT SEKTORA PUBLICZNEGO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Arial" w:ascii="Times New Roman" w:hAnsi="Times New Roman"/>
          <w:sz w:val="20"/>
          <w:szCs w:val="18"/>
        </w:rPr>
        <w:t>Oświadczam, że znane mi są przepisy dotyczące wymiaru dopuszczalnej pomocy publicznej określone w  rozporządzeniu Komisji (UE) 2023/2831 z dnia 13 grudnia 2023 r. w sprawie stosowania art. 107 i 108 Traktatu o funkcjonowaniu Unii Europejskiej do pomocy de minimis oraz, że:</w:t>
      </w:r>
    </w:p>
    <w:p>
      <w:pPr>
        <w:pStyle w:val="Normal"/>
        <w:spacing w:lineRule="auto" w:line="276" w:before="114" w:after="274"/>
        <w:ind w:left="993" w:hanging="284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1) </w:t>
      </w:r>
      <w:r>
        <w:rPr>
          <w:rFonts w:cs="Arial" w:ascii="Times New Roman" w:hAnsi="Times New Roman"/>
          <w:b/>
          <w:sz w:val="20"/>
          <w:szCs w:val="18"/>
        </w:rPr>
        <w:t>prowadzę / nie prowadzę</w:t>
      </w:r>
      <w:r>
        <w:rPr>
          <w:rFonts w:cs="Arial" w:ascii="Times New Roman" w:hAnsi="Times New Roman"/>
          <w:b/>
          <w:szCs w:val="18"/>
        </w:rPr>
        <w:t>*</w:t>
      </w:r>
      <w:r>
        <w:rPr>
          <w:rFonts w:cs="Arial" w:ascii="Times New Roman" w:hAnsi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>
        <w:rPr>
          <w:rFonts w:cs="Arial" w:ascii="Times New Roman" w:hAnsi="Times New Roman"/>
          <w:sz w:val="20"/>
          <w:szCs w:val="18"/>
          <w:vertAlign w:val="superscript"/>
        </w:rPr>
        <w:t>1</w:t>
      </w:r>
      <w:r>
        <w:rPr>
          <w:rFonts w:cs="Arial" w:ascii="Times New Roman" w:hAnsi="Times New Roman"/>
          <w:sz w:val="20"/>
          <w:szCs w:val="18"/>
        </w:rPr>
        <w:t>.</w:t>
      </w:r>
    </w:p>
    <w:p>
      <w:pPr>
        <w:pStyle w:val="Normal"/>
        <w:spacing w:lineRule="auto" w:line="276" w:before="114" w:after="274"/>
        <w:jc w:val="center"/>
        <w:rPr/>
      </w:pPr>
      <w:r>
        <w:rPr>
          <w:rFonts w:cs="Arial" w:ascii="Times New Roman" w:hAnsi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>
        <w:rPr>
          <w:rFonts w:cs="Arial" w:ascii="Times New Roman" w:hAnsi="Times New Roman"/>
          <w:b/>
          <w:sz w:val="20"/>
          <w:szCs w:val="18"/>
        </w:rPr>
        <w:t>:</w:t>
      </w:r>
    </w:p>
    <w:p>
      <w:pPr>
        <w:pStyle w:val="Normal"/>
        <w:spacing w:lineRule="auto" w:line="276" w:before="114" w:after="274"/>
        <w:ind w:left="993" w:hanging="284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2) </w:t>
      </w:r>
      <w:r>
        <w:rPr>
          <w:rFonts w:ascii="Times New Roman" w:hAnsi="Times New Roman"/>
        </w:rPr>
        <w:t xml:space="preserve">pracownik przewidziany do objęcia kształceniem ustawicznym w ramach KFS jest zatrudniony na stanowisku związanym z działalnością </w:t>
      </w:r>
      <w:r>
        <w:rPr>
          <w:rFonts w:cs="Arial" w:ascii="Times New Roman" w:hAnsi="Times New Roman"/>
          <w:szCs w:val="18"/>
        </w:rPr>
        <w:t>*</w:t>
      </w:r>
      <w:r>
        <w:rPr>
          <w:rFonts w:cs="Arial" w:ascii="Times New Roman" w:hAnsi="Times New Roman"/>
          <w:sz w:val="20"/>
          <w:szCs w:val="18"/>
        </w:rPr>
        <w:t>:</w:t>
      </w:r>
    </w:p>
    <w:p>
      <w:pPr>
        <w:pStyle w:val="Normal"/>
        <w:spacing w:lineRule="auto" w:line="276" w:before="114" w:after="274"/>
        <w:ind w:left="1843" w:hanging="0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a/  </w:t>
      </w:r>
      <w:r>
        <w:rPr>
          <w:rFonts w:cs="Arial" w:ascii="Times New Roman" w:hAnsi="Times New Roman"/>
          <w:b/>
          <w:sz w:val="20"/>
          <w:szCs w:val="18"/>
        </w:rPr>
        <w:t>mającą charakter gospodarczy</w:t>
      </w:r>
      <w:r>
        <w:rPr>
          <w:rFonts w:cs="Arial" w:ascii="Times New Roman" w:hAnsi="Times New Roman"/>
          <w:sz w:val="20"/>
          <w:szCs w:val="18"/>
        </w:rPr>
        <w:t>;</w:t>
      </w:r>
    </w:p>
    <w:p>
      <w:pPr>
        <w:pStyle w:val="Normal"/>
        <w:spacing w:lineRule="auto" w:line="276" w:before="114" w:after="274"/>
        <w:ind w:left="1843" w:hanging="0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b/ </w:t>
      </w:r>
      <w:r>
        <w:rPr>
          <w:rFonts w:cs="Arial" w:ascii="Times New Roman" w:hAnsi="Times New Roman"/>
          <w:b/>
          <w:sz w:val="20"/>
          <w:szCs w:val="18"/>
        </w:rPr>
        <w:t>nie mającej charakteru gospodarczego</w:t>
      </w:r>
      <w:r>
        <w:rPr>
          <w:rFonts w:cs="Arial" w:ascii="Times New Roman" w:hAnsi="Times New Roman"/>
          <w:sz w:val="20"/>
          <w:szCs w:val="18"/>
          <w:vertAlign w:val="superscript"/>
        </w:rPr>
        <w:t xml:space="preserve">2 </w:t>
      </w:r>
      <w:r>
        <w:rPr>
          <w:rFonts w:cs="Arial" w:ascii="Times New Roman" w:hAnsi="Times New Roman"/>
          <w:sz w:val="20"/>
          <w:szCs w:val="18"/>
        </w:rPr>
        <w:t xml:space="preserve">(realizacja wyłącznie zadań            </w:t>
      </w:r>
    </w:p>
    <w:p>
      <w:pPr>
        <w:pStyle w:val="Normal"/>
        <w:spacing w:lineRule="auto" w:line="276" w:before="114" w:after="274"/>
        <w:ind w:left="1843" w:hanging="0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    </w:t>
      </w:r>
      <w:r>
        <w:rPr>
          <w:rFonts w:cs="Arial" w:ascii="Times New Roman" w:hAnsi="Times New Roman"/>
          <w:sz w:val="20"/>
          <w:szCs w:val="18"/>
        </w:rPr>
        <w:t>statutowych)</w:t>
      </w:r>
    </w:p>
    <w:p>
      <w:pPr>
        <w:pStyle w:val="Normal"/>
        <w:spacing w:lineRule="auto" w:line="276" w:before="114" w:after="274"/>
        <w:ind w:left="1134" w:hanging="425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3) </w:t>
      </w:r>
      <w:r>
        <w:rPr>
          <w:rFonts w:cs="Arial" w:ascii="Times New Roman" w:hAnsi="Times New Roman"/>
          <w:b/>
          <w:sz w:val="20"/>
          <w:szCs w:val="18"/>
        </w:rPr>
        <w:t>prowadzę / nie prowadzę*</w:t>
      </w:r>
      <w:r>
        <w:rPr>
          <w:rFonts w:cs="Arial" w:ascii="Times New Roman" w:hAnsi="Times New Roman"/>
          <w:sz w:val="20"/>
          <w:szCs w:val="18"/>
        </w:rPr>
        <w:t xml:space="preserve"> rozdzielności rachunkowej</w:t>
      </w:r>
      <w:r>
        <w:rPr>
          <w:rFonts w:cs="Arial" w:ascii="Times New Roman" w:hAnsi="Times New Roman"/>
          <w:sz w:val="20"/>
          <w:szCs w:val="18"/>
          <w:vertAlign w:val="superscript"/>
        </w:rPr>
        <w:t>3</w:t>
      </w:r>
      <w:r>
        <w:rPr>
          <w:rFonts w:cs="Arial" w:ascii="Times New Roman" w:hAnsi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>
      <w:pPr>
        <w:pStyle w:val="Normal"/>
        <w:spacing w:lineRule="auto" w:line="276" w:before="114" w:after="274"/>
        <w:ind w:left="360" w:hanging="0"/>
        <w:jc w:val="both"/>
        <w:rPr/>
      </w:pPr>
      <w:r>
        <w:rPr>
          <w:rFonts w:cs="Arial" w:ascii="Times New Roman" w:hAnsi="Times New Roman"/>
          <w:b/>
          <w:szCs w:val="18"/>
        </w:rPr>
        <w:t xml:space="preserve">* </w:t>
      </w:r>
      <w:r>
        <w:rPr>
          <w:rFonts w:cs="Arial" w:ascii="Times New Roman" w:hAnsi="Times New Roman"/>
          <w:b/>
          <w:sz w:val="20"/>
          <w:szCs w:val="18"/>
        </w:rPr>
        <w:t>niepotrzebne skreślić</w:t>
      </w:r>
    </w:p>
    <w:p>
      <w:pPr>
        <w:pStyle w:val="Normal"/>
        <w:jc w:val="both"/>
        <w:rPr>
          <w:rFonts w:ascii="Times New Roman" w:hAnsi="Times New Roman" w:cs="Arial"/>
          <w:sz w:val="20"/>
          <w:szCs w:val="18"/>
        </w:rPr>
      </w:pPr>
      <w:r>
        <w:rPr>
          <w:rFonts w:cs="Arial" w:ascii="Times New Roman" w:hAnsi="Times New Roman"/>
          <w:sz w:val="20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18"/>
        </w:rPr>
        <w:t xml:space="preserve">     ………………………………                                          ……………………………………………</w:t>
      </w:r>
      <w:r>
        <w:rPr>
          <w:rFonts w:cs="Arial" w:ascii="Times New Roman" w:hAnsi="Times New Roman"/>
          <w:sz w:val="20"/>
          <w:szCs w:val="18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18"/>
        </w:rPr>
        <w:t xml:space="preserve"> </w:t>
      </w:r>
      <w:r>
        <w:rPr>
          <w:rFonts w:cs="Arial" w:ascii="Times New Roman" w:hAnsi="Times New Roman"/>
          <w:sz w:val="18"/>
          <w:szCs w:val="18"/>
        </w:rPr>
        <w:t>/ miejscowość i data/</w:t>
        <w:tab/>
        <w:tab/>
        <w:tab/>
        <w:tab/>
        <w:tab/>
        <w:t xml:space="preserve">/podpis i pieczęć Wnioskodawcy lub osoby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cs="Arial" w:ascii="Times New Roman" w:hAnsi="Times New Roman"/>
          <w:sz w:val="18"/>
          <w:szCs w:val="18"/>
        </w:rPr>
        <w:t>uprawnionej do reprezentowania/</w:t>
      </w:r>
      <w:r>
        <w:rPr>
          <w:rFonts w:cs="Arial" w:ascii="Times New Roman" w:hAnsi="Times New Roman"/>
          <w:sz w:val="20"/>
          <w:szCs w:val="18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 rozumieniu art.2 pkt 17 ustawy z dnia 30 kwietnia 2004 r o postępowaniu w sprawach dotyczących pomocy publicznej ( tj. </w:t>
      </w:r>
      <w:r>
        <w:rPr>
          <w:rFonts w:cs="" w:ascii="Times New Roman" w:hAnsi="Times New Roman" w:cstheme="minorBidi"/>
          <w:sz w:val="16"/>
          <w:szCs w:val="16"/>
        </w:rPr>
        <w:t>Dz. U. z 202</w:t>
      </w:r>
      <w:r>
        <w:rPr>
          <w:rFonts w:eastAsia="Calibri" w:cs="" w:ascii="Times New Roman" w:hAnsi="Times New Roman" w:cstheme="minorBidi"/>
          <w:color w:val="auto"/>
          <w:kern w:val="0"/>
          <w:sz w:val="16"/>
          <w:szCs w:val="16"/>
          <w:lang w:val="pl-PL" w:eastAsia="en-US" w:bidi="ar-SA"/>
        </w:rPr>
        <w:t>3</w:t>
      </w:r>
      <w:r>
        <w:rPr>
          <w:rFonts w:cs="" w:ascii="Times New Roman" w:hAnsi="Times New Roman" w:cstheme="minorBidi"/>
          <w:sz w:val="16"/>
          <w:szCs w:val="16"/>
        </w:rPr>
        <w:t xml:space="preserve"> r., poz.). </w:t>
      </w:r>
      <w:r>
        <w:rPr>
          <w:rFonts w:ascii="Times New Roman" w:hAnsi="Times New Roman"/>
          <w:sz w:val="16"/>
          <w:szCs w:val="16"/>
        </w:rPr>
        <w:t>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profit). Podkreślić należy fakt,iż przepisy wspólnotowe znajdują zastosowanie również do podmiotów sektora publicznego prowadzącego działalność gospodarczą(np.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</w:t>
      </w:r>
      <w:r>
        <w:rPr>
          <w:rFonts w:cs="" w:ascii="Times New Roman" w:hAnsi="Times New Roman" w:cstheme="minorBidi"/>
          <w:sz w:val="16"/>
          <w:szCs w:val="16"/>
        </w:rPr>
        <w:t>Dz. U. z 202</w:t>
      </w:r>
      <w:r>
        <w:rPr>
          <w:rFonts w:eastAsia="Calibri" w:cs="" w:ascii="Times New Roman" w:hAnsi="Times New Roman" w:cstheme="minorBidi"/>
          <w:color w:val="000000"/>
          <w:kern w:val="0"/>
          <w:sz w:val="16"/>
          <w:szCs w:val="16"/>
          <w:lang w:val="pl-PL" w:eastAsia="en-US" w:bidi="ar-SA"/>
        </w:rPr>
        <w:t>3</w:t>
      </w:r>
      <w:r>
        <w:rPr>
          <w:rFonts w:cs="" w:ascii="Times New Roman" w:hAnsi="Times New Roman" w:cstheme="minorBidi"/>
          <w:sz w:val="16"/>
          <w:szCs w:val="16"/>
        </w:rPr>
        <w:t xml:space="preserve"> r., poz. 120 ze zm.)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b708b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9b708b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e5498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442ec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e54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0822-3D43-42F7-975B-67223F93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LibreOffice/6.4.6.2$Windows_x86 LibreOffice_project/0ce51a4fd21bff07a5c061082cc82c5ed232f115</Application>
  <Pages>1</Pages>
  <Words>439</Words>
  <Characters>2976</Characters>
  <CharactersWithSpaces>3764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2021-12-28T11:37:00Z</dcterms:created>
  <dc:creator>Justyna Kuta</dc:creator>
  <dc:description/>
  <dc:language>pl-PL</dc:language>
  <cp:lastModifiedBy/>
  <cp:lastPrinted>2024-01-25T10:13:16Z</cp:lastPrinted>
  <dcterms:modified xsi:type="dcterms:W3CDTF">2024-01-25T12:07:27Z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